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56573E" w14:textId="4912CDB2" w:rsidR="00780DB2" w:rsidRPr="007F2358" w:rsidRDefault="000E2875" w:rsidP="004B0C85">
      <w:pPr>
        <w:jc w:val="center"/>
        <w:rPr>
          <w:rFonts w:asciiTheme="majorHAnsi" w:hAnsiTheme="majorHAnsi" w:cstheme="majorHAnsi"/>
          <w:b/>
        </w:rPr>
      </w:pPr>
      <w:r w:rsidRPr="007F2358">
        <w:rPr>
          <w:rFonts w:asciiTheme="majorHAnsi" w:hAnsiTheme="majorHAnsi" w:cs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78E60" wp14:editId="443DB9C3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10363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CE787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25pt" to="8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" strokecolor="black [3040]" strokeweight="1pt">
                <v:stroke dashstyle="1 1"/>
              </v:line>
            </w:pict>
          </mc:Fallback>
        </mc:AlternateContent>
      </w:r>
      <w:r w:rsidRPr="007F2358">
        <w:rPr>
          <w:rFonts w:asciiTheme="majorHAnsi" w:hAnsiTheme="majorHAnsi" w:cs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5339" wp14:editId="66E15BF7">
                <wp:simplePos x="0" y="0"/>
                <wp:positionH relativeFrom="column">
                  <wp:posOffset>4743450</wp:posOffset>
                </wp:positionH>
                <wp:positionV relativeFrom="paragraph">
                  <wp:posOffset>112395</wp:posOffset>
                </wp:positionV>
                <wp:extent cx="10363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BA115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8.85pt" to="45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" strokecolor="black [3040]" strokeweight="1pt">
                <v:stroke dashstyle="1 1"/>
              </v:line>
            </w:pict>
          </mc:Fallback>
        </mc:AlternateContent>
      </w:r>
      <w:r w:rsidR="00EA3669" w:rsidRPr="007F2358">
        <w:rPr>
          <w:rFonts w:asciiTheme="majorHAnsi" w:hAnsiTheme="majorHAnsi" w:cstheme="majorHAnsi"/>
          <w:b/>
          <w:i/>
        </w:rPr>
        <w:t>PROGRAM</w:t>
      </w:r>
      <w:r w:rsidRPr="007F2358">
        <w:rPr>
          <w:rFonts w:asciiTheme="majorHAnsi" w:hAnsiTheme="majorHAnsi" w:cstheme="majorHAnsi"/>
          <w:b/>
          <w:i/>
        </w:rPr>
        <w:t xml:space="preserve"> EXPECTATIONS:</w:t>
      </w:r>
      <w:r w:rsidR="0099580A" w:rsidRPr="007F2358">
        <w:rPr>
          <w:rFonts w:asciiTheme="majorHAnsi" w:hAnsiTheme="majorHAnsi" w:cstheme="majorHAnsi"/>
          <w:b/>
        </w:rPr>
        <w:t xml:space="preserve"> </w:t>
      </w:r>
      <w:r w:rsidR="00C75E70" w:rsidRPr="007F2358">
        <w:rPr>
          <w:rFonts w:asciiTheme="majorHAnsi" w:hAnsiTheme="majorHAnsi" w:cstheme="majorHAnsi"/>
          <w:b/>
        </w:rPr>
        <w:t>201</w:t>
      </w:r>
      <w:r w:rsidR="003F3F9A">
        <w:rPr>
          <w:rFonts w:asciiTheme="majorHAnsi" w:hAnsiTheme="majorHAnsi" w:cstheme="majorHAnsi"/>
          <w:b/>
        </w:rPr>
        <w:t>9</w:t>
      </w:r>
      <w:r w:rsidR="00EA3669" w:rsidRPr="007F2358">
        <w:rPr>
          <w:rFonts w:asciiTheme="majorHAnsi" w:hAnsiTheme="majorHAnsi" w:cstheme="majorHAnsi"/>
          <w:b/>
        </w:rPr>
        <w:t>-20</w:t>
      </w:r>
      <w:r w:rsidR="00C13A04">
        <w:rPr>
          <w:rFonts w:asciiTheme="majorHAnsi" w:hAnsiTheme="majorHAnsi" w:cstheme="majorHAnsi"/>
          <w:b/>
        </w:rPr>
        <w:t>2</w:t>
      </w:r>
      <w:r w:rsidR="003F3F9A">
        <w:rPr>
          <w:rFonts w:asciiTheme="majorHAnsi" w:hAnsiTheme="majorHAnsi" w:cstheme="majorHAnsi"/>
          <w:b/>
        </w:rPr>
        <w:t>1</w:t>
      </w:r>
    </w:p>
    <w:p w14:paraId="2A5DB4CD" w14:textId="77777777" w:rsidR="0090373E" w:rsidRDefault="0090373E">
      <w:pPr>
        <w:rPr>
          <w:rFonts w:asciiTheme="majorHAnsi" w:hAnsiTheme="majorHAnsi" w:cstheme="majorHAnsi"/>
          <w:sz w:val="20"/>
          <w:szCs w:val="20"/>
        </w:rPr>
      </w:pPr>
    </w:p>
    <w:p w14:paraId="67EDD6B1" w14:textId="77777777" w:rsidR="0099580A" w:rsidRDefault="0099580A">
      <w:pPr>
        <w:rPr>
          <w:rFonts w:asciiTheme="majorHAnsi" w:hAnsiTheme="majorHAnsi" w:cstheme="majorHAnsi"/>
          <w:sz w:val="20"/>
          <w:szCs w:val="20"/>
        </w:rPr>
      </w:pPr>
      <w:r w:rsidRPr="0090373E">
        <w:rPr>
          <w:rFonts w:asciiTheme="majorHAnsi" w:hAnsiTheme="majorHAnsi" w:cstheme="majorHAnsi"/>
          <w:sz w:val="20"/>
          <w:szCs w:val="20"/>
        </w:rPr>
        <w:t>For successful completion of the Family Medicine Residency Program, the following criteria must be met:</w:t>
      </w:r>
    </w:p>
    <w:p w14:paraId="2A522350" w14:textId="77777777" w:rsidR="00AF3B3D" w:rsidRPr="0090373E" w:rsidRDefault="00AF3B3D">
      <w:pPr>
        <w:rPr>
          <w:rFonts w:asciiTheme="majorHAnsi" w:hAnsiTheme="majorHAnsi" w:cstheme="majorHAnsi"/>
          <w:sz w:val="20"/>
          <w:szCs w:val="20"/>
        </w:rPr>
      </w:pPr>
    </w:p>
    <w:p w14:paraId="2C2173D4" w14:textId="0A057DD3" w:rsidR="0099580A" w:rsidRPr="00AF3B3D" w:rsidRDefault="0058750B" w:rsidP="00AF3B3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AF3B3D">
        <w:rPr>
          <w:rFonts w:asciiTheme="majorHAnsi" w:hAnsiTheme="majorHAnsi" w:cstheme="majorHAnsi"/>
          <w:b/>
          <w:sz w:val="20"/>
          <w:szCs w:val="20"/>
        </w:rPr>
        <w:t>Achievement of Family Medicine competencies in the followin</w:t>
      </w:r>
      <w:r w:rsidR="00B52E0C">
        <w:rPr>
          <w:rFonts w:asciiTheme="majorHAnsi" w:hAnsiTheme="majorHAnsi" w:cstheme="majorHAnsi"/>
          <w:b/>
          <w:sz w:val="20"/>
          <w:szCs w:val="20"/>
        </w:rPr>
        <w:t>g domains as evidenced by ITARS/</w:t>
      </w:r>
      <w:r w:rsidRPr="00AF3B3D">
        <w:rPr>
          <w:rFonts w:asciiTheme="majorHAnsi" w:hAnsiTheme="majorHAnsi" w:cstheme="majorHAnsi"/>
          <w:b/>
          <w:sz w:val="20"/>
          <w:szCs w:val="20"/>
        </w:rPr>
        <w:t>field notes</w:t>
      </w:r>
      <w:r w:rsidR="007B65E6">
        <w:rPr>
          <w:rFonts w:asciiTheme="majorHAnsi" w:hAnsiTheme="majorHAnsi" w:cstheme="majorHAnsi"/>
          <w:b/>
          <w:sz w:val="20"/>
          <w:szCs w:val="20"/>
        </w:rPr>
        <w:t xml:space="preserve"> across practice settings.  (Residents should refer to Priority Topics and Curriculum Objectives)</w:t>
      </w:r>
    </w:p>
    <w:p w14:paraId="1A655599" w14:textId="77777777" w:rsidR="004B0C85" w:rsidRPr="008C13A8" w:rsidRDefault="004B0C85" w:rsidP="004B0C85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C91904B" w14:textId="77777777" w:rsidR="009F5081" w:rsidRDefault="009F5081" w:rsidP="008C13A8">
      <w:pPr>
        <w:pStyle w:val="ListParagraph"/>
        <w:numPr>
          <w:ilvl w:val="0"/>
          <w:numId w:val="2"/>
        </w:numPr>
        <w:ind w:left="1260" w:hanging="540"/>
        <w:rPr>
          <w:rFonts w:asciiTheme="majorHAnsi" w:hAnsiTheme="majorHAnsi" w:cstheme="majorHAnsi"/>
          <w:sz w:val="20"/>
          <w:szCs w:val="20"/>
        </w:rPr>
        <w:sectPr w:rsidR="009F5081" w:rsidSect="00B75C90">
          <w:headerReference w:type="default" r:id="rId7"/>
          <w:footerReference w:type="default" r:id="rId8"/>
          <w:headerReference w:type="first" r:id="rId9"/>
          <w:pgSz w:w="12240" w:h="15840"/>
          <w:pgMar w:top="864" w:right="1152" w:bottom="720" w:left="1152" w:header="706" w:footer="706" w:gutter="0"/>
          <w:cols w:space="708"/>
          <w:titlePg/>
          <w:docGrid w:linePitch="360"/>
        </w:sectPr>
      </w:pPr>
    </w:p>
    <w:p w14:paraId="3759728D" w14:textId="77777777" w:rsidR="0099580A" w:rsidRPr="006C6ED9" w:rsidRDefault="0099580A" w:rsidP="006C6ED9">
      <w:pPr>
        <w:ind w:left="709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Maternity </w:t>
      </w:r>
      <w:r w:rsidR="004B0C85" w:rsidRPr="006C6ED9">
        <w:rPr>
          <w:rFonts w:asciiTheme="majorHAnsi" w:hAnsiTheme="majorHAnsi" w:cstheme="majorHAnsi"/>
          <w:sz w:val="20"/>
          <w:szCs w:val="20"/>
        </w:rPr>
        <w:t>/Newborn Care</w:t>
      </w:r>
      <w:r w:rsidRPr="006C6ED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D8C54E0" w14:textId="77777777" w:rsidR="0099580A" w:rsidRPr="006C6ED9" w:rsidRDefault="0099580A" w:rsidP="006C6ED9">
      <w:pPr>
        <w:ind w:left="709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>Care of Children</w:t>
      </w:r>
      <w:r w:rsidR="00326E29" w:rsidRPr="006C6ED9">
        <w:rPr>
          <w:rFonts w:asciiTheme="majorHAnsi" w:hAnsiTheme="majorHAnsi" w:cstheme="majorHAnsi"/>
          <w:sz w:val="20"/>
          <w:szCs w:val="20"/>
        </w:rPr>
        <w:t xml:space="preserve"> and Adolescents</w:t>
      </w:r>
      <w:r w:rsidR="004B0C85" w:rsidRPr="006C6ED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A1046C" w14:textId="77777777" w:rsidR="0099580A" w:rsidRPr="006C6ED9" w:rsidRDefault="0099580A" w:rsidP="006C6ED9">
      <w:pPr>
        <w:ind w:left="284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Care of Adults </w:t>
      </w:r>
    </w:p>
    <w:p w14:paraId="3B335E34" w14:textId="77777777" w:rsidR="0099580A" w:rsidRPr="006C6ED9" w:rsidRDefault="0099580A" w:rsidP="006C6ED9">
      <w:pPr>
        <w:ind w:left="284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Care of Elderly </w:t>
      </w:r>
    </w:p>
    <w:p w14:paraId="3CB1C8DB" w14:textId="77777777" w:rsidR="0099580A" w:rsidRPr="006C6ED9" w:rsidRDefault="0099580A" w:rsidP="006C6ED9">
      <w:pPr>
        <w:ind w:left="284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Palliative Care </w:t>
      </w:r>
    </w:p>
    <w:p w14:paraId="0B735CD8" w14:textId="77777777" w:rsidR="004B0C85" w:rsidRPr="006C6ED9" w:rsidRDefault="004B0C85" w:rsidP="006C6ED9">
      <w:pPr>
        <w:ind w:left="-142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Mental Health Care </w:t>
      </w:r>
    </w:p>
    <w:p w14:paraId="63BD716E" w14:textId="77777777" w:rsidR="004B0C85" w:rsidRPr="006C6ED9" w:rsidRDefault="004B0C85" w:rsidP="006C6ED9">
      <w:pPr>
        <w:ind w:left="-142"/>
        <w:rPr>
          <w:rFonts w:asciiTheme="majorHAnsi" w:hAnsiTheme="majorHAnsi" w:cstheme="majorHAnsi"/>
          <w:sz w:val="20"/>
          <w:szCs w:val="20"/>
        </w:rPr>
      </w:pPr>
      <w:r w:rsidRPr="006C6ED9">
        <w:rPr>
          <w:rFonts w:asciiTheme="majorHAnsi" w:hAnsiTheme="majorHAnsi" w:cstheme="majorHAnsi"/>
          <w:sz w:val="20"/>
          <w:szCs w:val="20"/>
        </w:rPr>
        <w:t xml:space="preserve">Family Medicine </w:t>
      </w:r>
    </w:p>
    <w:p w14:paraId="75B5742E" w14:textId="77777777" w:rsidR="009F5081" w:rsidRDefault="009F5081" w:rsidP="009937AE">
      <w:pPr>
        <w:rPr>
          <w:rFonts w:asciiTheme="majorHAnsi" w:hAnsiTheme="majorHAnsi" w:cstheme="majorHAnsi"/>
          <w:sz w:val="20"/>
          <w:szCs w:val="20"/>
        </w:rPr>
        <w:sectPr w:rsidR="009F5081" w:rsidSect="00B67AC3">
          <w:type w:val="continuous"/>
          <w:pgSz w:w="12240" w:h="15840"/>
          <w:pgMar w:top="1135" w:right="1041" w:bottom="990" w:left="1276" w:header="708" w:footer="708" w:gutter="0"/>
          <w:cols w:num="3" w:space="283"/>
          <w:titlePg/>
          <w:docGrid w:linePitch="360"/>
        </w:sectPr>
      </w:pPr>
    </w:p>
    <w:p w14:paraId="4D370624" w14:textId="77777777" w:rsidR="00B67AC3" w:rsidRDefault="00B67AC3" w:rsidP="009937AE">
      <w:pPr>
        <w:rPr>
          <w:rFonts w:asciiTheme="majorHAnsi" w:hAnsiTheme="majorHAnsi" w:cstheme="majorHAnsi"/>
          <w:sz w:val="20"/>
          <w:szCs w:val="20"/>
        </w:rPr>
        <w:sectPr w:rsidR="00B67AC3" w:rsidSect="009F5081">
          <w:type w:val="continuous"/>
          <w:pgSz w:w="12240" w:h="15840"/>
          <w:pgMar w:top="1135" w:right="1041" w:bottom="990" w:left="1276" w:header="708" w:footer="708" w:gutter="0"/>
          <w:cols w:space="708"/>
          <w:titlePg/>
          <w:docGrid w:linePitch="360"/>
        </w:sectPr>
      </w:pPr>
    </w:p>
    <w:p w14:paraId="52F36F9D" w14:textId="77777777" w:rsidR="009937AE" w:rsidRPr="00AF3B3D" w:rsidRDefault="009937AE" w:rsidP="009937A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AF3B3D">
        <w:rPr>
          <w:rFonts w:asciiTheme="majorHAnsi" w:hAnsiTheme="majorHAnsi" w:cstheme="majorHAnsi"/>
          <w:b/>
          <w:sz w:val="20"/>
          <w:szCs w:val="20"/>
        </w:rPr>
        <w:t>Achievement of Family Medicine competencies in the following Can</w:t>
      </w:r>
      <w:r w:rsidR="00AF3B3D" w:rsidRPr="00AF3B3D">
        <w:rPr>
          <w:rFonts w:asciiTheme="majorHAnsi" w:hAnsiTheme="majorHAnsi" w:cstheme="majorHAnsi"/>
          <w:b/>
          <w:sz w:val="20"/>
          <w:szCs w:val="20"/>
        </w:rPr>
        <w:t>-</w:t>
      </w:r>
      <w:r w:rsidR="00DC501D" w:rsidRPr="00AF3B3D">
        <w:rPr>
          <w:rFonts w:asciiTheme="majorHAnsi" w:hAnsiTheme="majorHAnsi" w:cstheme="majorHAnsi"/>
          <w:b/>
          <w:sz w:val="20"/>
          <w:szCs w:val="20"/>
        </w:rPr>
        <w:t>M</w:t>
      </w:r>
      <w:r w:rsidR="00DC501D">
        <w:rPr>
          <w:rFonts w:asciiTheme="majorHAnsi" w:hAnsiTheme="majorHAnsi" w:cstheme="majorHAnsi"/>
          <w:b/>
          <w:sz w:val="20"/>
          <w:szCs w:val="20"/>
        </w:rPr>
        <w:t>EDS-</w:t>
      </w:r>
      <w:r w:rsidRPr="00AF3B3D">
        <w:rPr>
          <w:rFonts w:asciiTheme="majorHAnsi" w:hAnsiTheme="majorHAnsi" w:cstheme="majorHAnsi"/>
          <w:b/>
          <w:sz w:val="20"/>
          <w:szCs w:val="20"/>
        </w:rPr>
        <w:t>FM roles as evidenced by ITARS , reflections (3 yearly), periodic reviews (</w:t>
      </w:r>
      <w:r w:rsidR="00DC501D">
        <w:rPr>
          <w:rFonts w:asciiTheme="majorHAnsi" w:hAnsiTheme="majorHAnsi" w:cstheme="majorHAnsi"/>
          <w:b/>
          <w:sz w:val="20"/>
          <w:szCs w:val="20"/>
        </w:rPr>
        <w:t>3</w:t>
      </w:r>
      <w:r w:rsidR="00DC501D" w:rsidRPr="00AF3B3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F3B3D">
        <w:rPr>
          <w:rFonts w:asciiTheme="majorHAnsi" w:hAnsiTheme="majorHAnsi" w:cstheme="majorHAnsi"/>
          <w:b/>
          <w:sz w:val="20"/>
          <w:szCs w:val="20"/>
        </w:rPr>
        <w:t>yearly)</w:t>
      </w:r>
      <w:r w:rsidR="00DC501D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AF3B3D">
        <w:rPr>
          <w:rFonts w:asciiTheme="majorHAnsi" w:hAnsiTheme="majorHAnsi" w:cstheme="majorHAnsi"/>
          <w:b/>
          <w:sz w:val="20"/>
          <w:szCs w:val="20"/>
        </w:rPr>
        <w:t xml:space="preserve">field notes, and </w:t>
      </w:r>
      <w:r w:rsidR="007B65E6">
        <w:rPr>
          <w:rFonts w:asciiTheme="majorHAnsi" w:hAnsiTheme="majorHAnsi" w:cstheme="majorHAnsi"/>
          <w:b/>
          <w:sz w:val="20"/>
          <w:szCs w:val="20"/>
        </w:rPr>
        <w:t>achievement</w:t>
      </w:r>
      <w:r w:rsidRPr="00AF3B3D">
        <w:rPr>
          <w:rFonts w:asciiTheme="majorHAnsi" w:hAnsiTheme="majorHAnsi" w:cstheme="majorHAnsi"/>
          <w:b/>
          <w:sz w:val="20"/>
          <w:szCs w:val="20"/>
        </w:rPr>
        <w:t xml:space="preserve"> of Scholar </w:t>
      </w:r>
      <w:r w:rsidR="007B65E6">
        <w:rPr>
          <w:rFonts w:asciiTheme="majorHAnsi" w:hAnsiTheme="majorHAnsi" w:cstheme="majorHAnsi"/>
          <w:b/>
          <w:sz w:val="20"/>
          <w:szCs w:val="20"/>
        </w:rPr>
        <w:t>competencies</w:t>
      </w:r>
    </w:p>
    <w:p w14:paraId="600DC063" w14:textId="77777777" w:rsidR="009937AE" w:rsidRPr="009937AE" w:rsidRDefault="009937AE" w:rsidP="009937A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0A9A7474" w14:textId="77777777" w:rsidR="00C807F4" w:rsidRPr="00544042" w:rsidRDefault="00C807F4" w:rsidP="00544042">
      <w:pPr>
        <w:rPr>
          <w:rFonts w:asciiTheme="majorHAnsi" w:hAnsiTheme="majorHAnsi" w:cstheme="majorHAnsi"/>
          <w:sz w:val="20"/>
          <w:szCs w:val="20"/>
        </w:rPr>
        <w:sectPr w:rsidR="00C807F4" w:rsidRPr="00544042" w:rsidSect="009F5081">
          <w:type w:val="continuous"/>
          <w:pgSz w:w="12240" w:h="15840"/>
          <w:pgMar w:top="1135" w:right="1041" w:bottom="990" w:left="1276" w:header="708" w:footer="708" w:gutter="0"/>
          <w:cols w:space="708"/>
          <w:titlePg/>
          <w:docGrid w:linePitch="360"/>
        </w:sectPr>
      </w:pPr>
    </w:p>
    <w:p w14:paraId="62723B7D" w14:textId="77777777" w:rsidR="009937AE" w:rsidRDefault="009937AE" w:rsidP="006C6ED9">
      <w:pPr>
        <w:pStyle w:val="ListParagraph"/>
        <w:ind w:left="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Family Medicine Expert</w:t>
      </w:r>
    </w:p>
    <w:p w14:paraId="536110D6" w14:textId="77777777" w:rsidR="009937AE" w:rsidRPr="0004113C" w:rsidRDefault="009937AE" w:rsidP="0004113C">
      <w:pPr>
        <w:ind w:left="720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Communicator</w:t>
      </w:r>
    </w:p>
    <w:p w14:paraId="4DCFC732" w14:textId="77777777" w:rsidR="009937AE" w:rsidRDefault="0004113C" w:rsidP="0004113C">
      <w:pPr>
        <w:pStyle w:val="ListParagraph"/>
        <w:tabs>
          <w:tab w:val="left" w:pos="567"/>
        </w:tabs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F22F6E">
        <w:rPr>
          <w:rFonts w:asciiTheme="majorHAnsi" w:hAnsiTheme="majorHAnsi" w:cstheme="majorHAnsi"/>
          <w:sz w:val="20"/>
          <w:szCs w:val="20"/>
        </w:rPr>
        <w:t>Scholar</w:t>
      </w:r>
    </w:p>
    <w:p w14:paraId="3719A0C2" w14:textId="77777777" w:rsidR="009937AE" w:rsidRPr="0004113C" w:rsidRDefault="009937AE" w:rsidP="0004113C">
      <w:pPr>
        <w:ind w:left="284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Advocate</w:t>
      </w:r>
    </w:p>
    <w:p w14:paraId="6D38F2EA" w14:textId="77777777" w:rsidR="009937AE" w:rsidRDefault="0004113C" w:rsidP="0004113C">
      <w:pPr>
        <w:pStyle w:val="ListParagraph"/>
        <w:tabs>
          <w:tab w:val="left" w:pos="284"/>
        </w:tabs>
        <w:ind w:left="0" w:right="-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9937AE">
        <w:rPr>
          <w:rFonts w:asciiTheme="majorHAnsi" w:hAnsiTheme="majorHAnsi" w:cstheme="majorHAnsi"/>
          <w:sz w:val="20"/>
          <w:szCs w:val="20"/>
        </w:rPr>
        <w:t>Professional</w:t>
      </w:r>
    </w:p>
    <w:p w14:paraId="3CCBDCF1" w14:textId="77777777" w:rsidR="00284543" w:rsidRPr="0004113C" w:rsidRDefault="009937AE" w:rsidP="0004113C">
      <w:pPr>
        <w:tabs>
          <w:tab w:val="left" w:pos="284"/>
        </w:tabs>
        <w:ind w:right="19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Manager</w:t>
      </w:r>
    </w:p>
    <w:p w14:paraId="73E7CC9C" w14:textId="77777777" w:rsidR="007F2358" w:rsidRPr="0004113C" w:rsidRDefault="00284543" w:rsidP="0004113C">
      <w:pPr>
        <w:tabs>
          <w:tab w:val="left" w:pos="567"/>
        </w:tabs>
        <w:ind w:right="-284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Collaborator</w:t>
      </w:r>
      <w:r w:rsidR="00BD484D" w:rsidRPr="0004113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A16C51" w14:textId="77777777" w:rsidR="007F2358" w:rsidRPr="007F2358" w:rsidRDefault="007F2358" w:rsidP="00544042">
      <w:pPr>
        <w:tabs>
          <w:tab w:val="left" w:pos="567"/>
        </w:tabs>
        <w:ind w:right="-284"/>
        <w:rPr>
          <w:rFonts w:asciiTheme="majorHAnsi" w:hAnsiTheme="majorHAnsi" w:cstheme="majorHAnsi"/>
          <w:sz w:val="20"/>
          <w:szCs w:val="20"/>
        </w:rPr>
        <w:sectPr w:rsidR="007F2358" w:rsidRPr="007F2358" w:rsidSect="007F2358">
          <w:type w:val="continuous"/>
          <w:pgSz w:w="12240" w:h="15840"/>
          <w:pgMar w:top="1135" w:right="1041" w:bottom="990" w:left="1276" w:header="708" w:footer="708" w:gutter="0"/>
          <w:cols w:num="4" w:space="68"/>
          <w:titlePg/>
          <w:docGrid w:linePitch="360"/>
        </w:sectPr>
      </w:pPr>
    </w:p>
    <w:p w14:paraId="31C52BC7" w14:textId="77777777" w:rsidR="00F22F6E" w:rsidRPr="007F2358" w:rsidRDefault="00F22F6E" w:rsidP="007F2358">
      <w:pPr>
        <w:pStyle w:val="ListParagraph"/>
        <w:numPr>
          <w:ilvl w:val="0"/>
          <w:numId w:val="13"/>
        </w:numPr>
        <w:tabs>
          <w:tab w:val="left" w:pos="567"/>
        </w:tabs>
        <w:ind w:left="426" w:right="-284"/>
        <w:rPr>
          <w:rFonts w:asciiTheme="majorHAnsi" w:hAnsiTheme="majorHAnsi" w:cstheme="majorHAnsi"/>
          <w:sz w:val="20"/>
          <w:szCs w:val="20"/>
        </w:rPr>
        <w:sectPr w:rsidR="00F22F6E" w:rsidRPr="007F2358" w:rsidSect="00F22F6E">
          <w:type w:val="continuous"/>
          <w:pgSz w:w="12240" w:h="15840"/>
          <w:pgMar w:top="1135" w:right="1041" w:bottom="990" w:left="1276" w:header="708" w:footer="708" w:gutter="0"/>
          <w:cols w:num="3" w:space="70"/>
          <w:titlePg/>
          <w:docGrid w:linePitch="360"/>
        </w:sectPr>
      </w:pPr>
    </w:p>
    <w:p w14:paraId="742D4EA7" w14:textId="77777777" w:rsidR="009937AE" w:rsidRPr="00AF3B3D" w:rsidRDefault="009937AE" w:rsidP="001B21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1B21C9">
        <w:rPr>
          <w:rFonts w:asciiTheme="majorHAnsi" w:hAnsiTheme="majorHAnsi" w:cstheme="majorHAnsi"/>
          <w:b/>
          <w:sz w:val="20"/>
          <w:szCs w:val="20"/>
        </w:rPr>
        <w:t>Achievement of the following skill dimensions as evidenced by direct observation and documented by field notes, video-re</w:t>
      </w:r>
      <w:r w:rsidR="00AF3B3D">
        <w:rPr>
          <w:rFonts w:asciiTheme="majorHAnsi" w:hAnsiTheme="majorHAnsi" w:cstheme="majorHAnsi"/>
          <w:b/>
          <w:sz w:val="20"/>
          <w:szCs w:val="20"/>
        </w:rPr>
        <w:t xml:space="preserve">views (minimum 8 over 2 years) </w:t>
      </w:r>
      <w:r w:rsidRPr="001B21C9">
        <w:rPr>
          <w:rFonts w:asciiTheme="majorHAnsi" w:hAnsiTheme="majorHAnsi" w:cstheme="majorHAnsi"/>
          <w:b/>
          <w:sz w:val="20"/>
          <w:szCs w:val="20"/>
        </w:rPr>
        <w:t>and ITARS</w:t>
      </w:r>
      <w:r w:rsidR="00C13A04">
        <w:rPr>
          <w:rFonts w:asciiTheme="majorHAnsi" w:hAnsiTheme="majorHAnsi" w:cstheme="majorHAnsi"/>
          <w:b/>
          <w:sz w:val="20"/>
          <w:szCs w:val="20"/>
        </w:rPr>
        <w:t xml:space="preserve"> over a sufficient range of Priority Topics</w:t>
      </w:r>
    </w:p>
    <w:p w14:paraId="092F42F3" w14:textId="77777777" w:rsidR="009937AE" w:rsidRPr="001B21C9" w:rsidRDefault="009937AE" w:rsidP="001B21C9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75281581" w14:textId="77777777" w:rsidR="009F5081" w:rsidRDefault="009F5081" w:rsidP="001B21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  <w:sectPr w:rsidR="009F5081" w:rsidSect="009F5081">
          <w:type w:val="continuous"/>
          <w:pgSz w:w="12240" w:h="15840"/>
          <w:pgMar w:top="1135" w:right="1041" w:bottom="990" w:left="1276" w:header="708" w:footer="708" w:gutter="0"/>
          <w:cols w:space="708"/>
          <w:titlePg/>
          <w:docGrid w:linePitch="360"/>
        </w:sectPr>
      </w:pPr>
    </w:p>
    <w:p w14:paraId="1DCDDCAB" w14:textId="77777777" w:rsidR="009937AE" w:rsidRPr="0004113C" w:rsidRDefault="004E3327" w:rsidP="0004113C">
      <w:pPr>
        <w:ind w:left="720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Patient-</w:t>
      </w:r>
      <w:proofErr w:type="spellStart"/>
      <w:r w:rsidRPr="0004113C">
        <w:rPr>
          <w:rFonts w:asciiTheme="majorHAnsi" w:hAnsiTheme="majorHAnsi" w:cstheme="majorHAnsi"/>
          <w:sz w:val="20"/>
          <w:szCs w:val="20"/>
        </w:rPr>
        <w:t>C</w:t>
      </w:r>
      <w:r w:rsidR="009937AE" w:rsidRPr="0004113C">
        <w:rPr>
          <w:rFonts w:asciiTheme="majorHAnsi" w:hAnsiTheme="majorHAnsi" w:cstheme="majorHAnsi"/>
          <w:sz w:val="20"/>
          <w:szCs w:val="20"/>
        </w:rPr>
        <w:t>ent</w:t>
      </w:r>
      <w:r w:rsidRPr="0004113C">
        <w:rPr>
          <w:rFonts w:asciiTheme="majorHAnsi" w:hAnsiTheme="majorHAnsi" w:cstheme="majorHAnsi"/>
          <w:sz w:val="20"/>
          <w:szCs w:val="20"/>
        </w:rPr>
        <w:t>r</w:t>
      </w:r>
      <w:r w:rsidR="009937AE" w:rsidRPr="0004113C">
        <w:rPr>
          <w:rFonts w:asciiTheme="majorHAnsi" w:hAnsiTheme="majorHAnsi" w:cstheme="majorHAnsi"/>
          <w:sz w:val="20"/>
          <w:szCs w:val="20"/>
        </w:rPr>
        <w:t>ed</w:t>
      </w:r>
      <w:proofErr w:type="spellEnd"/>
      <w:r w:rsidR="009937AE" w:rsidRPr="0004113C">
        <w:rPr>
          <w:rFonts w:asciiTheme="majorHAnsi" w:hAnsiTheme="majorHAnsi" w:cstheme="majorHAnsi"/>
          <w:sz w:val="20"/>
          <w:szCs w:val="20"/>
        </w:rPr>
        <w:t xml:space="preserve"> Approach</w:t>
      </w:r>
    </w:p>
    <w:p w14:paraId="7D9747B0" w14:textId="77777777" w:rsidR="009937AE" w:rsidRPr="0004113C" w:rsidRDefault="009937AE" w:rsidP="0004113C">
      <w:pPr>
        <w:ind w:left="720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Clinical Reasoning Skills</w:t>
      </w:r>
    </w:p>
    <w:p w14:paraId="2FA6144A" w14:textId="77777777" w:rsidR="009937AE" w:rsidRPr="0004113C" w:rsidRDefault="009937AE" w:rsidP="0004113C">
      <w:pPr>
        <w:ind w:left="720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Clinical and Procedural Skills</w:t>
      </w:r>
    </w:p>
    <w:p w14:paraId="11651D59" w14:textId="77777777" w:rsidR="009937AE" w:rsidRPr="0004113C" w:rsidRDefault="009937AE" w:rsidP="0004113C">
      <w:pPr>
        <w:ind w:left="207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Communication Skills</w:t>
      </w:r>
    </w:p>
    <w:p w14:paraId="6F23973A" w14:textId="77777777" w:rsidR="009937AE" w:rsidRPr="0004113C" w:rsidRDefault="009937AE" w:rsidP="0004113C">
      <w:pPr>
        <w:ind w:left="207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Professionalism</w:t>
      </w:r>
      <w:r w:rsidR="00182C33" w:rsidRPr="0004113C">
        <w:rPr>
          <w:rFonts w:asciiTheme="majorHAnsi" w:hAnsiTheme="majorHAnsi" w:cstheme="majorHAnsi"/>
          <w:sz w:val="20"/>
          <w:szCs w:val="20"/>
        </w:rPr>
        <w:t xml:space="preserve"> Skills</w:t>
      </w:r>
    </w:p>
    <w:p w14:paraId="436D793E" w14:textId="77777777" w:rsidR="009937AE" w:rsidRPr="0004113C" w:rsidRDefault="009937AE" w:rsidP="0004113C">
      <w:pPr>
        <w:ind w:left="210"/>
        <w:rPr>
          <w:rFonts w:asciiTheme="majorHAnsi" w:hAnsiTheme="majorHAnsi" w:cstheme="majorHAnsi"/>
          <w:sz w:val="20"/>
          <w:szCs w:val="20"/>
        </w:rPr>
      </w:pPr>
      <w:r w:rsidRPr="0004113C">
        <w:rPr>
          <w:rFonts w:asciiTheme="majorHAnsi" w:hAnsiTheme="majorHAnsi" w:cstheme="majorHAnsi"/>
          <w:sz w:val="20"/>
          <w:szCs w:val="20"/>
        </w:rPr>
        <w:t>Selectivity</w:t>
      </w:r>
    </w:p>
    <w:p w14:paraId="59D10C06" w14:textId="77777777" w:rsidR="009F5081" w:rsidRDefault="009F5081" w:rsidP="00E74792">
      <w:pPr>
        <w:pStyle w:val="ListParagraph"/>
        <w:ind w:left="567"/>
        <w:rPr>
          <w:rFonts w:asciiTheme="majorHAnsi" w:hAnsiTheme="majorHAnsi" w:cstheme="majorHAnsi"/>
          <w:sz w:val="20"/>
          <w:szCs w:val="20"/>
        </w:rPr>
        <w:sectPr w:rsidR="009F5081" w:rsidSect="009F5081">
          <w:type w:val="continuous"/>
          <w:pgSz w:w="12240" w:h="15840"/>
          <w:pgMar w:top="1135" w:right="1041" w:bottom="990" w:left="1276" w:header="708" w:footer="708" w:gutter="0"/>
          <w:cols w:num="2" w:space="708"/>
          <w:titlePg/>
          <w:docGrid w:linePitch="360"/>
        </w:sectPr>
      </w:pPr>
    </w:p>
    <w:p w14:paraId="43C72D7A" w14:textId="77777777" w:rsidR="009937AE" w:rsidRDefault="009937AE" w:rsidP="009937A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4B287F5B" w14:textId="77777777" w:rsidR="00E74792" w:rsidRPr="00E74792" w:rsidRDefault="00E74792" w:rsidP="00E74792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E74792">
        <w:rPr>
          <w:rFonts w:asciiTheme="majorHAnsi" w:hAnsiTheme="majorHAnsi" w:cstheme="majorHAnsi"/>
          <w:b/>
          <w:sz w:val="20"/>
          <w:szCs w:val="20"/>
        </w:rPr>
        <w:t>Satisfactory completion of the following courses</w:t>
      </w:r>
      <w:r w:rsidRPr="00E74792">
        <w:rPr>
          <w:rFonts w:asciiTheme="majorHAnsi" w:hAnsiTheme="majorHAnsi" w:cstheme="majorHAnsi"/>
          <w:sz w:val="20"/>
          <w:szCs w:val="20"/>
        </w:rPr>
        <w:t xml:space="preserve">: </w:t>
      </w:r>
      <w:r w:rsidRPr="00E74792"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97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5003"/>
      </w:tblGrid>
      <w:tr w:rsidR="00B67AC3" w:rsidRPr="00E74792" w14:paraId="67369948" w14:textId="77777777" w:rsidTr="00D612DF">
        <w:trPr>
          <w:trHeight w:val="1285"/>
        </w:trPr>
        <w:tc>
          <w:tcPr>
            <w:tcW w:w="4710" w:type="dxa"/>
          </w:tcPr>
          <w:p w14:paraId="6BAA9E52" w14:textId="77777777" w:rsidR="00E74792" w:rsidRPr="00AD5267" w:rsidRDefault="00E74792" w:rsidP="00E74792">
            <w:pPr>
              <w:pStyle w:val="Default"/>
              <w:ind w:left="709"/>
              <w:rPr>
                <w:b/>
                <w:i/>
                <w:sz w:val="20"/>
                <w:szCs w:val="20"/>
                <w:u w:val="single"/>
              </w:rPr>
            </w:pPr>
            <w:r w:rsidRPr="00E74792">
              <w:rPr>
                <w:sz w:val="20"/>
                <w:szCs w:val="20"/>
              </w:rPr>
              <w:t xml:space="preserve"> </w:t>
            </w:r>
            <w:r w:rsidRPr="00AD5267">
              <w:rPr>
                <w:b/>
                <w:i/>
                <w:sz w:val="20"/>
                <w:szCs w:val="20"/>
                <w:u w:val="single"/>
              </w:rPr>
              <w:t xml:space="preserve">All Residents: </w:t>
            </w:r>
          </w:p>
          <w:p w14:paraId="0B88AEF2" w14:textId="77777777" w:rsidR="0021009E" w:rsidRDefault="00E74792" w:rsidP="00E74792">
            <w:pPr>
              <w:pStyle w:val="Default"/>
              <w:ind w:left="709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• </w:t>
            </w:r>
            <w:hyperlink r:id="rId10" w:history="1">
              <w:r w:rsidR="0021009E" w:rsidRPr="0004113C">
                <w:rPr>
                  <w:rStyle w:val="Hyperlink"/>
                  <w:sz w:val="20"/>
                  <w:szCs w:val="20"/>
                </w:rPr>
                <w:t>Pre-Residency</w:t>
              </w:r>
            </w:hyperlink>
            <w:r w:rsidR="0021009E">
              <w:rPr>
                <w:sz w:val="20"/>
                <w:szCs w:val="20"/>
              </w:rPr>
              <w:t xml:space="preserve">: </w:t>
            </w:r>
            <w:r w:rsidR="0004113C" w:rsidRPr="0004113C">
              <w:rPr>
                <w:sz w:val="20"/>
                <w:szCs w:val="20"/>
              </w:rPr>
              <w:t>Infection Control Basics</w:t>
            </w:r>
            <w:r w:rsidR="0021009E">
              <w:rPr>
                <w:sz w:val="20"/>
                <w:szCs w:val="20"/>
              </w:rPr>
              <w:t>,</w:t>
            </w:r>
            <w:r w:rsidR="0021009E">
              <w:rPr>
                <w:sz w:val="20"/>
                <w:szCs w:val="20"/>
              </w:rPr>
              <w:br/>
            </w:r>
            <w:r w:rsidR="0004113C" w:rsidRPr="0004113C">
              <w:rPr>
                <w:sz w:val="20"/>
                <w:szCs w:val="20"/>
              </w:rPr>
              <w:t xml:space="preserve"> Information Privacy &amp; Confidentiality</w:t>
            </w:r>
          </w:p>
          <w:p w14:paraId="15AC36D5" w14:textId="77777777" w:rsidR="00E74792" w:rsidRPr="00E74792" w:rsidRDefault="00E74792" w:rsidP="0021009E">
            <w:pPr>
              <w:pStyle w:val="Default"/>
              <w:numPr>
                <w:ilvl w:val="0"/>
                <w:numId w:val="14"/>
              </w:numPr>
              <w:ind w:left="851" w:hanging="142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ACLS </w:t>
            </w:r>
            <w:r w:rsidR="007F2358">
              <w:rPr>
                <w:sz w:val="20"/>
                <w:szCs w:val="20"/>
              </w:rPr>
              <w:t xml:space="preserve">    </w:t>
            </w:r>
          </w:p>
          <w:p w14:paraId="0AC056B5" w14:textId="77777777" w:rsidR="00E74792" w:rsidRPr="00E74792" w:rsidRDefault="00E74792" w:rsidP="00E74792">
            <w:pPr>
              <w:pStyle w:val="Default"/>
              <w:ind w:left="709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• NRP </w:t>
            </w:r>
          </w:p>
          <w:p w14:paraId="0FCB229E" w14:textId="77777777" w:rsidR="00E74792" w:rsidRPr="00E74792" w:rsidRDefault="00E74792" w:rsidP="00E74792">
            <w:pPr>
              <w:pStyle w:val="Default"/>
              <w:ind w:left="709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• ALARM (or equivalent) </w:t>
            </w:r>
          </w:p>
          <w:p w14:paraId="7EFBB819" w14:textId="77777777" w:rsidR="00E74792" w:rsidRPr="00E74792" w:rsidRDefault="00E74792" w:rsidP="00E74792">
            <w:pPr>
              <w:pStyle w:val="Default"/>
              <w:ind w:left="709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• </w:t>
            </w:r>
            <w:hyperlink r:id="rId11" w:history="1">
              <w:r w:rsidRPr="00544042">
                <w:rPr>
                  <w:rStyle w:val="Hyperlink"/>
                  <w:sz w:val="20"/>
                  <w:szCs w:val="20"/>
                </w:rPr>
                <w:t>TCPS2 Ethics Tutorial</w:t>
              </w:r>
            </w:hyperlink>
            <w:r w:rsidRPr="00E74792">
              <w:rPr>
                <w:sz w:val="20"/>
                <w:szCs w:val="20"/>
              </w:rPr>
              <w:t xml:space="preserve"> </w:t>
            </w:r>
          </w:p>
          <w:p w14:paraId="19D299D6" w14:textId="77777777" w:rsidR="00461228" w:rsidRDefault="00E74792" w:rsidP="00461228">
            <w:pPr>
              <w:pStyle w:val="Default"/>
              <w:ind w:left="709"/>
              <w:rPr>
                <w:sz w:val="20"/>
                <w:szCs w:val="20"/>
              </w:rPr>
            </w:pPr>
            <w:r w:rsidRPr="00E74792">
              <w:rPr>
                <w:sz w:val="20"/>
                <w:szCs w:val="20"/>
              </w:rPr>
              <w:t xml:space="preserve">• </w:t>
            </w:r>
            <w:hyperlink r:id="rId12" w:history="1">
              <w:r w:rsidR="009B0B3C" w:rsidRPr="009B0B3C">
                <w:rPr>
                  <w:rStyle w:val="Hyperlink"/>
                  <w:sz w:val="20"/>
                  <w:szCs w:val="20"/>
                </w:rPr>
                <w:t xml:space="preserve">SPARK Academic Integrity </w:t>
              </w:r>
              <w:r w:rsidR="009B0B3C">
                <w:rPr>
                  <w:rStyle w:val="Hyperlink"/>
                  <w:sz w:val="20"/>
                  <w:szCs w:val="20"/>
                </w:rPr>
                <w:t>Module</w:t>
              </w:r>
            </w:hyperlink>
          </w:p>
          <w:p w14:paraId="3F6458DF" w14:textId="77777777" w:rsidR="00461228" w:rsidRPr="00461228" w:rsidRDefault="00461228" w:rsidP="00461228">
            <w:pPr>
              <w:pStyle w:val="Default"/>
              <w:ind w:left="709"/>
              <w:rPr>
                <w:sz w:val="18"/>
                <w:szCs w:val="18"/>
              </w:rPr>
            </w:pPr>
            <w:r w:rsidRPr="00E74792">
              <w:rPr>
                <w:sz w:val="20"/>
                <w:szCs w:val="20"/>
              </w:rPr>
              <w:t xml:space="preserve">• </w:t>
            </w:r>
            <w:hyperlink r:id="rId13" w:history="1">
              <w:r w:rsidRPr="00544042">
                <w:rPr>
                  <w:rStyle w:val="Hyperlink"/>
                  <w:sz w:val="20"/>
                  <w:szCs w:val="20"/>
                </w:rPr>
                <w:t>Indigenous Cultural Competency Module</w:t>
              </w:r>
            </w:hyperlink>
            <w:r w:rsidRPr="00440755">
              <w:rPr>
                <w:sz w:val="20"/>
                <w:szCs w:val="20"/>
              </w:rPr>
              <w:t xml:space="preserve"> </w:t>
            </w:r>
            <w:r w:rsidRPr="00440755">
              <w:rPr>
                <w:sz w:val="20"/>
                <w:szCs w:val="20"/>
              </w:rPr>
              <w:br/>
            </w:r>
            <w:r w:rsidRPr="00544042">
              <w:rPr>
                <w:sz w:val="18"/>
                <w:szCs w:val="18"/>
              </w:rPr>
              <w:t>(</w:t>
            </w:r>
            <w:proofErr w:type="spellStart"/>
            <w:r w:rsidRPr="00461228">
              <w:rPr>
                <w:sz w:val="18"/>
                <w:szCs w:val="18"/>
              </w:rPr>
              <w:t>San'yas</w:t>
            </w:r>
            <w:proofErr w:type="spellEnd"/>
            <w:r>
              <w:rPr>
                <w:sz w:val="18"/>
                <w:szCs w:val="18"/>
              </w:rPr>
              <w:t xml:space="preserve"> or equivalent </w:t>
            </w:r>
            <w:r w:rsidR="00B43199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deemed by site director</w:t>
            </w:r>
            <w:r w:rsidRPr="00544042">
              <w:rPr>
                <w:sz w:val="18"/>
                <w:szCs w:val="18"/>
              </w:rPr>
              <w:t>)</w:t>
            </w:r>
            <w:r w:rsidRPr="00440755">
              <w:rPr>
                <w:sz w:val="20"/>
                <w:szCs w:val="20"/>
              </w:rPr>
              <w:t xml:space="preserve"> </w:t>
            </w:r>
          </w:p>
          <w:p w14:paraId="590F48CF" w14:textId="77777777" w:rsidR="00E74792" w:rsidRPr="00E74792" w:rsidRDefault="00E74792" w:rsidP="00EF5942">
            <w:pPr>
              <w:pStyle w:val="Default"/>
              <w:ind w:left="709"/>
              <w:rPr>
                <w:color w:val="0000FF"/>
                <w:sz w:val="20"/>
                <w:szCs w:val="20"/>
              </w:rPr>
            </w:pPr>
          </w:p>
        </w:tc>
        <w:tc>
          <w:tcPr>
            <w:tcW w:w="5003" w:type="dxa"/>
          </w:tcPr>
          <w:p w14:paraId="3A691B0B" w14:textId="77777777" w:rsidR="00440755" w:rsidRPr="00E74792" w:rsidRDefault="00440755" w:rsidP="00AD5267">
            <w:pPr>
              <w:pStyle w:val="Default"/>
              <w:ind w:left="393"/>
              <w:rPr>
                <w:sz w:val="20"/>
                <w:szCs w:val="20"/>
              </w:rPr>
            </w:pPr>
            <w:r w:rsidRPr="00AD5267">
              <w:rPr>
                <w:b/>
                <w:i/>
                <w:sz w:val="20"/>
                <w:szCs w:val="20"/>
                <w:u w:val="single"/>
              </w:rPr>
              <w:t>Rural Residents</w:t>
            </w:r>
            <w:r w:rsidRPr="00AD5267">
              <w:rPr>
                <w:b/>
                <w:i/>
                <w:sz w:val="20"/>
                <w:szCs w:val="20"/>
              </w:rPr>
              <w:t>:</w:t>
            </w:r>
            <w:r w:rsidRPr="00E74792">
              <w:rPr>
                <w:sz w:val="20"/>
                <w:szCs w:val="20"/>
              </w:rPr>
              <w:t xml:space="preserve">  ATLS (or equivalent) </w:t>
            </w:r>
          </w:p>
          <w:p w14:paraId="6D3F59C6" w14:textId="77777777" w:rsidR="007F2358" w:rsidRDefault="007F2358" w:rsidP="00AD5267">
            <w:pPr>
              <w:pStyle w:val="Default"/>
              <w:ind w:left="393"/>
              <w:rPr>
                <w:sz w:val="20"/>
                <w:szCs w:val="20"/>
                <w:u w:val="single"/>
              </w:rPr>
            </w:pPr>
          </w:p>
          <w:p w14:paraId="3263E689" w14:textId="77777777" w:rsidR="00E74792" w:rsidRPr="00AD5267" w:rsidRDefault="00505C21" w:rsidP="00AD5267">
            <w:pPr>
              <w:pStyle w:val="Default"/>
              <w:ind w:left="393"/>
              <w:rPr>
                <w:b/>
                <w:i/>
                <w:sz w:val="20"/>
                <w:szCs w:val="20"/>
              </w:rPr>
            </w:pPr>
            <w:hyperlink r:id="rId14" w:history="1">
              <w:r w:rsidR="00E74792" w:rsidRPr="00AD5267">
                <w:rPr>
                  <w:rStyle w:val="Hyperlink"/>
                  <w:b/>
                  <w:i/>
                  <w:sz w:val="20"/>
                  <w:szCs w:val="20"/>
                </w:rPr>
                <w:t>Site Specific:</w:t>
              </w:r>
            </w:hyperlink>
            <w:r w:rsidR="00E74792" w:rsidRPr="00AD5267">
              <w:rPr>
                <w:b/>
                <w:i/>
                <w:sz w:val="20"/>
                <w:szCs w:val="20"/>
              </w:rPr>
              <w:t xml:space="preserve"> </w:t>
            </w:r>
          </w:p>
          <w:p w14:paraId="3D8FD4EF" w14:textId="70E3BDB3" w:rsidR="00B67AC3" w:rsidRDefault="0021009E" w:rsidP="00AD5267">
            <w:pPr>
              <w:pStyle w:val="Default"/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Pre-residency: </w:t>
            </w:r>
            <w:hyperlink r:id="rId15" w:history="1">
              <w:r w:rsidRPr="00544042">
                <w:rPr>
                  <w:rStyle w:val="Hyperlink"/>
                  <w:sz w:val="20"/>
                  <w:szCs w:val="20"/>
                </w:rPr>
                <w:t>Student Practice Education Core Orientation (SPECO)</w:t>
              </w:r>
            </w:hyperlink>
            <w:r w:rsidRPr="00E747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E74792" w:rsidRPr="00E74792">
              <w:rPr>
                <w:sz w:val="20"/>
                <w:szCs w:val="20"/>
              </w:rPr>
              <w:t>Safety Modules</w:t>
            </w:r>
            <w:r>
              <w:rPr>
                <w:sz w:val="20"/>
                <w:szCs w:val="20"/>
              </w:rPr>
              <w:t xml:space="preserve">: </w:t>
            </w:r>
            <w:r w:rsidR="00E74792" w:rsidRPr="00E74792">
              <w:rPr>
                <w:sz w:val="20"/>
                <w:szCs w:val="20"/>
              </w:rPr>
              <w:t>(</w:t>
            </w:r>
            <w:hyperlink r:id="rId16" w:history="1">
              <w:r w:rsidR="00E74792" w:rsidRPr="00544042">
                <w:rPr>
                  <w:rStyle w:val="Hyperlink"/>
                  <w:sz w:val="20"/>
                  <w:szCs w:val="20"/>
                </w:rPr>
                <w:t>Radiation Safety;</w:t>
              </w:r>
            </w:hyperlink>
            <w:r w:rsidR="00E74792" w:rsidRPr="00E74792">
              <w:rPr>
                <w:sz w:val="20"/>
                <w:szCs w:val="20"/>
              </w:rPr>
              <w:t xml:space="preserve"> </w:t>
            </w:r>
            <w:hyperlink r:id="rId17" w:history="1">
              <w:r w:rsidR="00E74792" w:rsidRPr="00D612DF">
                <w:rPr>
                  <w:rStyle w:val="Hyperlink"/>
                  <w:sz w:val="20"/>
                  <w:szCs w:val="20"/>
                </w:rPr>
                <w:t>Driving Safety</w:t>
              </w:r>
            </w:hyperlink>
            <w:r w:rsidR="00E74792" w:rsidRPr="00E74792">
              <w:rPr>
                <w:sz w:val="20"/>
                <w:szCs w:val="20"/>
              </w:rPr>
              <w:t>; WHIMIS</w:t>
            </w:r>
            <w:r w:rsidR="00B67AC3" w:rsidRPr="00E74792">
              <w:rPr>
                <w:sz w:val="20"/>
                <w:szCs w:val="20"/>
              </w:rPr>
              <w:t>)</w:t>
            </w:r>
          </w:p>
          <w:p w14:paraId="51E8B362" w14:textId="77777777" w:rsidR="00E74792" w:rsidRPr="00E74792" w:rsidRDefault="00E74792" w:rsidP="00461228">
            <w:pPr>
              <w:pStyle w:val="Default"/>
              <w:ind w:left="405"/>
              <w:rPr>
                <w:sz w:val="20"/>
                <w:szCs w:val="20"/>
              </w:rPr>
            </w:pPr>
          </w:p>
        </w:tc>
      </w:tr>
    </w:tbl>
    <w:p w14:paraId="34A34177" w14:textId="77777777" w:rsidR="002221DB" w:rsidRDefault="002221DB" w:rsidP="009F5081">
      <w:pPr>
        <w:pStyle w:val="ListParagraph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0F8E">
        <w:rPr>
          <w:rFonts w:asciiTheme="majorHAnsi" w:hAnsiTheme="majorHAnsi" w:cstheme="majorHAnsi"/>
          <w:b/>
          <w:sz w:val="20"/>
          <w:szCs w:val="20"/>
          <w:u w:val="single"/>
        </w:rPr>
        <w:t>Promotion to R2</w:t>
      </w:r>
    </w:p>
    <w:p w14:paraId="761331B1" w14:textId="708DB94B" w:rsidR="002221DB" w:rsidRDefault="002221DB" w:rsidP="009F5081">
      <w:pPr>
        <w:pStyle w:val="ListParagraph"/>
        <w:ind w:left="0" w:hanging="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Residents are expected to </w:t>
      </w:r>
      <w:r w:rsidR="007B65E6">
        <w:rPr>
          <w:rFonts w:asciiTheme="majorHAnsi" w:hAnsiTheme="majorHAnsi" w:cstheme="majorHAnsi"/>
          <w:sz w:val="20"/>
          <w:szCs w:val="20"/>
        </w:rPr>
        <w:t>demonstrate</w:t>
      </w:r>
      <w:r w:rsidR="00C13A04">
        <w:rPr>
          <w:rFonts w:asciiTheme="majorHAnsi" w:hAnsiTheme="majorHAnsi" w:cstheme="majorHAnsi"/>
          <w:sz w:val="20"/>
          <w:szCs w:val="20"/>
        </w:rPr>
        <w:t xml:space="preserve"> satisfactory progression along </w:t>
      </w:r>
      <w:proofErr w:type="spellStart"/>
      <w:r w:rsidR="00C13A04">
        <w:rPr>
          <w:rFonts w:asciiTheme="majorHAnsi" w:hAnsiTheme="majorHAnsi" w:cstheme="majorHAnsi"/>
          <w:sz w:val="20"/>
          <w:szCs w:val="20"/>
        </w:rPr>
        <w:t>CanMEDS</w:t>
      </w:r>
      <w:proofErr w:type="spellEnd"/>
      <w:r w:rsidR="00C13A04">
        <w:rPr>
          <w:rFonts w:asciiTheme="majorHAnsi" w:hAnsiTheme="majorHAnsi" w:cstheme="majorHAnsi"/>
          <w:sz w:val="20"/>
          <w:szCs w:val="20"/>
        </w:rPr>
        <w:t xml:space="preserve">-FM Competencies on the </w:t>
      </w:r>
      <w:proofErr w:type="spellStart"/>
      <w:r w:rsidR="00C13A04">
        <w:rPr>
          <w:rFonts w:asciiTheme="majorHAnsi" w:hAnsiTheme="majorHAnsi" w:cstheme="majorHAnsi"/>
          <w:sz w:val="20"/>
          <w:szCs w:val="20"/>
        </w:rPr>
        <w:t>Lacasse</w:t>
      </w:r>
      <w:proofErr w:type="spellEnd"/>
      <w:r w:rsidR="00C13A04">
        <w:rPr>
          <w:rFonts w:asciiTheme="majorHAnsi" w:hAnsiTheme="majorHAnsi" w:cstheme="majorHAnsi"/>
          <w:sz w:val="20"/>
          <w:szCs w:val="20"/>
        </w:rPr>
        <w:t xml:space="preserve"> Benchmark document.</w:t>
      </w:r>
      <w:r w:rsidR="007B65E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0A6BC9" w14:textId="77777777" w:rsidR="00B75C90" w:rsidRDefault="00B75C90" w:rsidP="009F5081">
      <w:pPr>
        <w:pStyle w:val="ListParagraph"/>
        <w:ind w:left="0" w:hanging="11"/>
        <w:rPr>
          <w:rFonts w:asciiTheme="majorHAnsi" w:hAnsiTheme="majorHAnsi" w:cstheme="majorHAnsi"/>
          <w:sz w:val="20"/>
          <w:szCs w:val="20"/>
        </w:rPr>
      </w:pPr>
    </w:p>
    <w:p w14:paraId="59664DBB" w14:textId="77777777" w:rsidR="002221DB" w:rsidRDefault="002221DB" w:rsidP="009F5081">
      <w:pPr>
        <w:pStyle w:val="ListParagraph"/>
        <w:ind w:left="0" w:hanging="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Site </w:t>
      </w:r>
      <w:r w:rsidR="00DC501D">
        <w:rPr>
          <w:rFonts w:asciiTheme="majorHAnsi" w:hAnsiTheme="majorHAnsi" w:cstheme="majorHAnsi"/>
          <w:sz w:val="20"/>
          <w:szCs w:val="20"/>
        </w:rPr>
        <w:t xml:space="preserve">Director </w:t>
      </w:r>
      <w:r>
        <w:rPr>
          <w:rFonts w:asciiTheme="majorHAnsi" w:hAnsiTheme="majorHAnsi" w:cstheme="majorHAnsi"/>
          <w:sz w:val="20"/>
          <w:szCs w:val="20"/>
        </w:rPr>
        <w:t xml:space="preserve">will review field notes, periodic reviews, and </w:t>
      </w:r>
      <w:r w:rsidR="00D26D29">
        <w:rPr>
          <w:rFonts w:asciiTheme="majorHAnsi" w:hAnsiTheme="majorHAnsi" w:cstheme="majorHAnsi"/>
          <w:sz w:val="20"/>
          <w:szCs w:val="20"/>
        </w:rPr>
        <w:t>ITARs</w:t>
      </w:r>
      <w:r w:rsidR="002E2B52">
        <w:rPr>
          <w:rFonts w:asciiTheme="majorHAnsi" w:hAnsiTheme="majorHAnsi" w:cstheme="majorHAnsi"/>
          <w:sz w:val="20"/>
          <w:szCs w:val="20"/>
        </w:rPr>
        <w:t xml:space="preserve"> in determining readiness for R</w:t>
      </w:r>
      <w:r>
        <w:rPr>
          <w:rFonts w:asciiTheme="majorHAnsi" w:hAnsiTheme="majorHAnsi" w:cstheme="majorHAnsi"/>
          <w:sz w:val="20"/>
          <w:szCs w:val="20"/>
        </w:rPr>
        <w:t xml:space="preserve">2 responsibilities. The summated </w:t>
      </w:r>
      <w:r w:rsidR="007B65E6">
        <w:rPr>
          <w:rFonts w:asciiTheme="majorHAnsi" w:hAnsiTheme="majorHAnsi" w:cstheme="majorHAnsi"/>
          <w:sz w:val="20"/>
          <w:szCs w:val="20"/>
        </w:rPr>
        <w:t xml:space="preserve">assessment </w:t>
      </w:r>
      <w:r>
        <w:rPr>
          <w:rFonts w:asciiTheme="majorHAnsi" w:hAnsiTheme="majorHAnsi" w:cstheme="majorHAnsi"/>
          <w:sz w:val="20"/>
          <w:szCs w:val="20"/>
        </w:rPr>
        <w:t xml:space="preserve">data will inform the </w:t>
      </w:r>
      <w:r w:rsidR="00BD484D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ite </w:t>
      </w:r>
      <w:r w:rsidR="00BD484D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irector </w:t>
      </w:r>
      <w:r w:rsidR="008204DA">
        <w:rPr>
          <w:rFonts w:asciiTheme="majorHAnsi" w:hAnsiTheme="majorHAnsi" w:cstheme="majorHAnsi"/>
          <w:sz w:val="20"/>
          <w:szCs w:val="20"/>
        </w:rPr>
        <w:t xml:space="preserve">that the resident has attained the 12 month benchmark </w:t>
      </w:r>
      <w:r w:rsidR="007562AB">
        <w:rPr>
          <w:rFonts w:asciiTheme="majorHAnsi" w:hAnsiTheme="majorHAnsi" w:cstheme="majorHAnsi"/>
          <w:sz w:val="20"/>
          <w:szCs w:val="20"/>
        </w:rPr>
        <w:t>for residency training.</w:t>
      </w:r>
      <w:r w:rsidR="00EF594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Recommendation will be </w:t>
      </w:r>
      <w:r w:rsidR="00A20F8E">
        <w:rPr>
          <w:rFonts w:asciiTheme="majorHAnsi" w:hAnsiTheme="majorHAnsi" w:cstheme="majorHAnsi"/>
          <w:sz w:val="20"/>
          <w:szCs w:val="20"/>
        </w:rPr>
        <w:t xml:space="preserve">by the Site </w:t>
      </w:r>
      <w:r w:rsidR="00DC501D">
        <w:rPr>
          <w:rFonts w:asciiTheme="majorHAnsi" w:hAnsiTheme="majorHAnsi" w:cstheme="majorHAnsi"/>
          <w:sz w:val="20"/>
          <w:szCs w:val="20"/>
        </w:rPr>
        <w:t xml:space="preserve">Director </w:t>
      </w:r>
      <w:r>
        <w:rPr>
          <w:rFonts w:asciiTheme="majorHAnsi" w:hAnsiTheme="majorHAnsi" w:cstheme="majorHAnsi"/>
          <w:sz w:val="20"/>
          <w:szCs w:val="20"/>
        </w:rPr>
        <w:t>to the Program Director for promotion</w:t>
      </w:r>
      <w:r w:rsidR="00A20F8E">
        <w:rPr>
          <w:rFonts w:asciiTheme="majorHAnsi" w:hAnsiTheme="majorHAnsi" w:cstheme="majorHAnsi"/>
          <w:sz w:val="20"/>
          <w:szCs w:val="20"/>
        </w:rPr>
        <w:t xml:space="preserve"> to R2</w:t>
      </w:r>
      <w:r w:rsidR="009F5081">
        <w:rPr>
          <w:rFonts w:asciiTheme="majorHAnsi" w:hAnsiTheme="majorHAnsi" w:cstheme="majorHAnsi"/>
          <w:sz w:val="20"/>
          <w:szCs w:val="20"/>
        </w:rPr>
        <w:t>.</w:t>
      </w:r>
    </w:p>
    <w:p w14:paraId="44C0F7A5" w14:textId="77777777" w:rsidR="002221DB" w:rsidRDefault="002221DB" w:rsidP="0090373E">
      <w:pPr>
        <w:pStyle w:val="ListParagraph"/>
        <w:ind w:hanging="360"/>
        <w:rPr>
          <w:rFonts w:asciiTheme="majorHAnsi" w:hAnsiTheme="majorHAnsi" w:cstheme="majorHAnsi"/>
          <w:sz w:val="20"/>
          <w:szCs w:val="20"/>
        </w:rPr>
      </w:pPr>
    </w:p>
    <w:p w14:paraId="39E94052" w14:textId="77777777" w:rsidR="008C1CD6" w:rsidRPr="00A20F8E" w:rsidRDefault="002221DB" w:rsidP="009F5081">
      <w:pPr>
        <w:pStyle w:val="ListParagraph"/>
        <w:ind w:left="0" w:hanging="11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0F8E">
        <w:rPr>
          <w:rFonts w:asciiTheme="majorHAnsi" w:hAnsiTheme="majorHAnsi" w:cstheme="majorHAnsi"/>
          <w:b/>
          <w:sz w:val="20"/>
          <w:szCs w:val="20"/>
          <w:u w:val="single"/>
        </w:rPr>
        <w:t>Program Completion</w:t>
      </w:r>
    </w:p>
    <w:p w14:paraId="4455594A" w14:textId="716A0D83" w:rsidR="00AB07A5" w:rsidRDefault="002221DB" w:rsidP="007F2358">
      <w:pPr>
        <w:pStyle w:val="ListParagraph"/>
        <w:ind w:left="0" w:hanging="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Site </w:t>
      </w:r>
      <w:r w:rsidR="00BD484D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>irector will review</w:t>
      </w:r>
      <w:r w:rsidR="009F508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R2 performance as informed by ITARS, field notes, reflections, </w:t>
      </w:r>
      <w:proofErr w:type="gramStart"/>
      <w:r>
        <w:rPr>
          <w:rFonts w:asciiTheme="majorHAnsi" w:hAnsiTheme="majorHAnsi" w:cstheme="majorHAnsi"/>
          <w:sz w:val="20"/>
          <w:szCs w:val="20"/>
        </w:rPr>
        <w:t>professional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behavio</w:t>
      </w:r>
      <w:r w:rsidR="00E01D3E">
        <w:rPr>
          <w:rFonts w:asciiTheme="majorHAnsi" w:hAnsiTheme="majorHAnsi" w:cstheme="majorHAnsi"/>
          <w:sz w:val="20"/>
          <w:szCs w:val="20"/>
        </w:rPr>
        <w:t>u</w:t>
      </w:r>
      <w:r>
        <w:rPr>
          <w:rFonts w:asciiTheme="majorHAnsi" w:hAnsiTheme="majorHAnsi" w:cstheme="majorHAnsi"/>
          <w:sz w:val="20"/>
          <w:szCs w:val="20"/>
        </w:rPr>
        <w:t>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and </w:t>
      </w:r>
      <w:r w:rsidR="007B65E6">
        <w:rPr>
          <w:rFonts w:asciiTheme="majorHAnsi" w:hAnsiTheme="majorHAnsi" w:cstheme="majorHAnsi"/>
          <w:sz w:val="20"/>
          <w:szCs w:val="20"/>
        </w:rPr>
        <w:t>scholarship skills</w:t>
      </w:r>
      <w:r>
        <w:rPr>
          <w:rFonts w:asciiTheme="majorHAnsi" w:hAnsiTheme="majorHAnsi" w:cstheme="majorHAnsi"/>
          <w:sz w:val="20"/>
          <w:szCs w:val="20"/>
        </w:rPr>
        <w:t xml:space="preserve">.  Recommendation will be made to the CFPC that </w:t>
      </w:r>
      <w:r w:rsidR="00A20F8E">
        <w:rPr>
          <w:rFonts w:asciiTheme="majorHAnsi" w:hAnsiTheme="majorHAnsi" w:cstheme="majorHAnsi"/>
          <w:sz w:val="20"/>
          <w:szCs w:val="20"/>
        </w:rPr>
        <w:t>the residen</w:t>
      </w:r>
      <w:r w:rsidR="002E2B52">
        <w:rPr>
          <w:rFonts w:asciiTheme="majorHAnsi" w:hAnsiTheme="majorHAnsi" w:cstheme="majorHAnsi"/>
          <w:sz w:val="20"/>
          <w:szCs w:val="20"/>
        </w:rPr>
        <w:t>t has evidence to support that:</w:t>
      </w:r>
    </w:p>
    <w:p w14:paraId="6A194E5D" w14:textId="77777777" w:rsidR="00B75C90" w:rsidRDefault="00B75C90" w:rsidP="007F2358">
      <w:pPr>
        <w:pStyle w:val="ListParagraph"/>
        <w:ind w:left="0" w:hanging="11"/>
        <w:rPr>
          <w:rFonts w:asciiTheme="majorHAnsi" w:hAnsiTheme="majorHAnsi" w:cstheme="majorHAnsi"/>
          <w:sz w:val="20"/>
          <w:szCs w:val="20"/>
        </w:rPr>
      </w:pPr>
    </w:p>
    <w:p w14:paraId="194F3B03" w14:textId="12D5A31D" w:rsidR="002221DB" w:rsidRPr="00A20F8E" w:rsidRDefault="008204DA" w:rsidP="007F2358">
      <w:pPr>
        <w:pStyle w:val="ListParagraph"/>
        <w:ind w:left="0" w:hanging="11"/>
        <w:rPr>
          <w:rFonts w:asciiTheme="majorHAnsi" w:hAnsiTheme="majorHAnsi" w:cstheme="majorHAnsi"/>
          <w:b/>
          <w:sz w:val="20"/>
          <w:szCs w:val="20"/>
        </w:rPr>
      </w:pPr>
      <w:r w:rsidRPr="00A20F8E">
        <w:rPr>
          <w:rFonts w:asciiTheme="majorHAnsi" w:hAnsiTheme="majorHAnsi" w:cstheme="majorHAnsi"/>
          <w:b/>
          <w:sz w:val="20"/>
          <w:szCs w:val="20"/>
        </w:rPr>
        <w:t xml:space="preserve">“The </w:t>
      </w:r>
      <w:r w:rsidRPr="00A20F8E">
        <w:rPr>
          <w:rFonts w:ascii="Calibri" w:hAnsi="Calibri" w:cs="Calibri"/>
          <w:b/>
          <w:sz w:val="20"/>
          <w:szCs w:val="20"/>
        </w:rPr>
        <w:t xml:space="preserve">resident has achieved competence in the six essential skill dimensions and the phases of the clinical encounter, throughout the seven </w:t>
      </w:r>
      <w:proofErr w:type="spellStart"/>
      <w:r w:rsidRPr="00A20F8E">
        <w:rPr>
          <w:rFonts w:ascii="Calibri" w:hAnsi="Calibri" w:cs="Calibri"/>
          <w:b/>
          <w:sz w:val="20"/>
          <w:szCs w:val="20"/>
        </w:rPr>
        <w:t>CanMEDS</w:t>
      </w:r>
      <w:proofErr w:type="spellEnd"/>
      <w:r w:rsidRPr="00A20F8E">
        <w:rPr>
          <w:rFonts w:ascii="Calibri" w:hAnsi="Calibri" w:cs="Calibri"/>
          <w:b/>
          <w:sz w:val="20"/>
          <w:szCs w:val="20"/>
        </w:rPr>
        <w:t xml:space="preserve">-FM roles, over a sufficient sample of the priority topics, themes, core procedures, and competencies, as defined by the Evaluation Objectives and </w:t>
      </w:r>
      <w:proofErr w:type="spellStart"/>
      <w:r w:rsidRPr="00A20F8E">
        <w:rPr>
          <w:rFonts w:ascii="Calibri" w:hAnsi="Calibri" w:cs="Calibri"/>
          <w:b/>
          <w:sz w:val="20"/>
          <w:szCs w:val="20"/>
        </w:rPr>
        <w:t>CanMEDS</w:t>
      </w:r>
      <w:proofErr w:type="spellEnd"/>
      <w:r w:rsidRPr="00A20F8E">
        <w:rPr>
          <w:rFonts w:ascii="Calibri" w:hAnsi="Calibri" w:cs="Calibri"/>
          <w:b/>
          <w:sz w:val="20"/>
          <w:szCs w:val="20"/>
        </w:rPr>
        <w:t>-FM</w:t>
      </w:r>
      <w:r w:rsidRPr="00A20F8E">
        <w:rPr>
          <w:rFonts w:asciiTheme="majorHAnsi" w:hAnsiTheme="majorHAnsi" w:cstheme="majorHAnsi"/>
          <w:b/>
          <w:sz w:val="20"/>
          <w:szCs w:val="20"/>
        </w:rPr>
        <w:t>.”</w:t>
      </w:r>
    </w:p>
    <w:sectPr w:rsidR="002221DB" w:rsidRPr="00A20F8E" w:rsidSect="00B75C90">
      <w:type w:val="continuous"/>
      <w:pgSz w:w="12240" w:h="15840"/>
      <w:pgMar w:top="994" w:right="1296" w:bottom="864" w:left="128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9A0" w14:textId="77777777" w:rsidR="00505C21" w:rsidRDefault="00505C21" w:rsidP="002F09FF">
      <w:r>
        <w:separator/>
      </w:r>
    </w:p>
  </w:endnote>
  <w:endnote w:type="continuationSeparator" w:id="0">
    <w:p w14:paraId="2C56E015" w14:textId="77777777" w:rsidR="00505C21" w:rsidRDefault="00505C21" w:rsidP="002F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176E" w14:textId="77777777" w:rsidR="009030D7" w:rsidRDefault="009030D7">
    <w:pPr>
      <w:pStyle w:val="Footer"/>
    </w:pPr>
  </w:p>
  <w:p w14:paraId="481CDD02" w14:textId="77777777" w:rsidR="009030D7" w:rsidRPr="008C13A8" w:rsidRDefault="009030D7">
    <w:pPr>
      <w:pStyle w:val="Footer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inline distT="0" distB="0" distL="0" distR="0" wp14:anchorId="2D255405" wp14:editId="0C150A2E">
          <wp:extent cx="2256985" cy="348559"/>
          <wp:effectExtent l="0" t="0" r="381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black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182" cy="34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E209" w14:textId="77777777" w:rsidR="00505C21" w:rsidRDefault="00505C21" w:rsidP="002F09FF">
      <w:r>
        <w:separator/>
      </w:r>
    </w:p>
  </w:footnote>
  <w:footnote w:type="continuationSeparator" w:id="0">
    <w:p w14:paraId="13EDC7EA" w14:textId="77777777" w:rsidR="00505C21" w:rsidRDefault="00505C21" w:rsidP="002F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1234" w14:textId="77777777" w:rsidR="009030D7" w:rsidRDefault="009030D7" w:rsidP="008C13A8">
    <w:pPr>
      <w:pStyle w:val="Header"/>
      <w:tabs>
        <w:tab w:val="clear" w:pos="4680"/>
        <w:tab w:val="clear" w:pos="9360"/>
        <w:tab w:val="left" w:pos="17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E4DF" w14:textId="72EC2D66" w:rsidR="00B75C90" w:rsidRDefault="00B75C90" w:rsidP="00B75C9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E7A5F" wp14:editId="5634EE11">
          <wp:simplePos x="0" y="0"/>
          <wp:positionH relativeFrom="column">
            <wp:posOffset>-121921</wp:posOffset>
          </wp:positionH>
          <wp:positionV relativeFrom="paragraph">
            <wp:posOffset>-54610</wp:posOffset>
          </wp:positionV>
          <wp:extent cx="1555079" cy="48895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C-logo-2018-narrowsig-black-rgb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80" cy="49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0A232" w14:textId="77777777" w:rsidR="009030D7" w:rsidRPr="00AF3B3D" w:rsidRDefault="009030D7" w:rsidP="00AF3B3D">
    <w:pPr>
      <w:pStyle w:val="Header"/>
      <w:jc w:val="center"/>
      <w:rPr>
        <w:rFonts w:asciiTheme="majorHAnsi" w:hAnsiTheme="majorHAnsi" w:cstheme="majorHAnsi"/>
        <w:smallCaps/>
        <w:color w:val="000000" w:themeColor="text1"/>
        <w:spacing w:val="32"/>
        <w:sz w:val="22"/>
      </w:rPr>
    </w:pPr>
    <w:r w:rsidRPr="00AF3B3D">
      <w:rPr>
        <w:rFonts w:asciiTheme="majorHAnsi" w:hAnsiTheme="majorHAnsi" w:cstheme="majorHAnsi"/>
        <w:smallCaps/>
        <w:color w:val="000000" w:themeColor="text1"/>
        <w:spacing w:val="32"/>
        <w:sz w:val="22"/>
      </w:rPr>
      <w:t>UBC DEPARTMENT OF FAMILY PRACTICE</w:t>
    </w:r>
  </w:p>
  <w:p w14:paraId="05FB1921" w14:textId="77777777" w:rsidR="009030D7" w:rsidRPr="00AF3B3D" w:rsidRDefault="009030D7" w:rsidP="00AF3B3D">
    <w:pPr>
      <w:pStyle w:val="Header"/>
      <w:jc w:val="center"/>
      <w:rPr>
        <w:rFonts w:asciiTheme="majorHAnsi" w:hAnsiTheme="majorHAnsi" w:cstheme="majorHAnsi"/>
        <w:b/>
        <w:i/>
        <w:smallCaps/>
        <w:color w:val="000000" w:themeColor="text1"/>
        <w:sz w:val="28"/>
      </w:rPr>
    </w:pPr>
    <w:r w:rsidRPr="00AF3B3D">
      <w:rPr>
        <w:rFonts w:asciiTheme="majorHAnsi" w:hAnsiTheme="majorHAnsi" w:cstheme="majorHAnsi"/>
        <w:b/>
        <w:i/>
        <w:smallCaps/>
        <w:color w:val="000000" w:themeColor="text1"/>
        <w:sz w:val="28"/>
      </w:rPr>
      <w:t>RESIDENCY PROGRAM</w:t>
    </w:r>
  </w:p>
  <w:p w14:paraId="0CFFCCFA" w14:textId="77777777" w:rsidR="009030D7" w:rsidRDefault="0090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459"/>
    <w:multiLevelType w:val="hybridMultilevel"/>
    <w:tmpl w:val="A386E5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9418B"/>
    <w:multiLevelType w:val="hybridMultilevel"/>
    <w:tmpl w:val="8B7C8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51CA5"/>
    <w:multiLevelType w:val="hybridMultilevel"/>
    <w:tmpl w:val="1612ED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E4591"/>
    <w:multiLevelType w:val="hybridMultilevel"/>
    <w:tmpl w:val="9BD82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EC629E">
      <w:numFmt w:val="bullet"/>
      <w:lvlText w:val="•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B38A9"/>
    <w:multiLevelType w:val="hybridMultilevel"/>
    <w:tmpl w:val="B900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40D10"/>
    <w:multiLevelType w:val="hybridMultilevel"/>
    <w:tmpl w:val="AE9C2CFA"/>
    <w:lvl w:ilvl="0" w:tplc="80187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A752C"/>
    <w:multiLevelType w:val="hybridMultilevel"/>
    <w:tmpl w:val="B470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5A7E"/>
    <w:multiLevelType w:val="hybridMultilevel"/>
    <w:tmpl w:val="93D0FDDA"/>
    <w:lvl w:ilvl="0" w:tplc="28C8D64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04778"/>
    <w:multiLevelType w:val="hybridMultilevel"/>
    <w:tmpl w:val="1B9220E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96D48"/>
    <w:multiLevelType w:val="hybridMultilevel"/>
    <w:tmpl w:val="8880111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EC3EF0"/>
    <w:multiLevelType w:val="hybridMultilevel"/>
    <w:tmpl w:val="5DD8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47B1"/>
    <w:multiLevelType w:val="hybridMultilevel"/>
    <w:tmpl w:val="F9CC9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8F3328"/>
    <w:multiLevelType w:val="hybridMultilevel"/>
    <w:tmpl w:val="DCE27484"/>
    <w:lvl w:ilvl="0" w:tplc="10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3" w15:restartNumberingAfterBreak="0">
    <w:nsid w:val="7E682409"/>
    <w:multiLevelType w:val="hybridMultilevel"/>
    <w:tmpl w:val="0CEE8C38"/>
    <w:lvl w:ilvl="0" w:tplc="C498B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0A"/>
    <w:rsid w:val="0004113C"/>
    <w:rsid w:val="000B0E6C"/>
    <w:rsid w:val="000D22F2"/>
    <w:rsid w:val="000E2875"/>
    <w:rsid w:val="00121F33"/>
    <w:rsid w:val="001579F1"/>
    <w:rsid w:val="00182C33"/>
    <w:rsid w:val="001A37D9"/>
    <w:rsid w:val="001B21C9"/>
    <w:rsid w:val="001C0A66"/>
    <w:rsid w:val="0021009E"/>
    <w:rsid w:val="002221DB"/>
    <w:rsid w:val="00273758"/>
    <w:rsid w:val="00284543"/>
    <w:rsid w:val="002D6E01"/>
    <w:rsid w:val="002E2B52"/>
    <w:rsid w:val="002F09FF"/>
    <w:rsid w:val="00302479"/>
    <w:rsid w:val="00326E29"/>
    <w:rsid w:val="0034056E"/>
    <w:rsid w:val="003415CC"/>
    <w:rsid w:val="003455F1"/>
    <w:rsid w:val="0037338F"/>
    <w:rsid w:val="003779B6"/>
    <w:rsid w:val="003A28E7"/>
    <w:rsid w:val="003C6481"/>
    <w:rsid w:val="003F3F9A"/>
    <w:rsid w:val="00434B2B"/>
    <w:rsid w:val="00440755"/>
    <w:rsid w:val="00457152"/>
    <w:rsid w:val="00461228"/>
    <w:rsid w:val="004829C5"/>
    <w:rsid w:val="00485365"/>
    <w:rsid w:val="00494CC1"/>
    <w:rsid w:val="004B0C85"/>
    <w:rsid w:val="004E3327"/>
    <w:rsid w:val="00505C21"/>
    <w:rsid w:val="00516747"/>
    <w:rsid w:val="005179A0"/>
    <w:rsid w:val="00544042"/>
    <w:rsid w:val="0056517C"/>
    <w:rsid w:val="005670F4"/>
    <w:rsid w:val="0058750B"/>
    <w:rsid w:val="005C3655"/>
    <w:rsid w:val="005F43A4"/>
    <w:rsid w:val="006607A3"/>
    <w:rsid w:val="006C6ED9"/>
    <w:rsid w:val="007155C6"/>
    <w:rsid w:val="0075141B"/>
    <w:rsid w:val="007562AB"/>
    <w:rsid w:val="00763C96"/>
    <w:rsid w:val="00780DB2"/>
    <w:rsid w:val="007B65E6"/>
    <w:rsid w:val="007F2358"/>
    <w:rsid w:val="008204DA"/>
    <w:rsid w:val="00852F9F"/>
    <w:rsid w:val="008B6896"/>
    <w:rsid w:val="008C13A8"/>
    <w:rsid w:val="008C1CD6"/>
    <w:rsid w:val="009030D7"/>
    <w:rsid w:val="0090373E"/>
    <w:rsid w:val="0090571E"/>
    <w:rsid w:val="00935AAB"/>
    <w:rsid w:val="00964155"/>
    <w:rsid w:val="0098043A"/>
    <w:rsid w:val="009937AE"/>
    <w:rsid w:val="0099580A"/>
    <w:rsid w:val="009B0B3C"/>
    <w:rsid w:val="009B65FC"/>
    <w:rsid w:val="009E1006"/>
    <w:rsid w:val="009F5081"/>
    <w:rsid w:val="00A20F8E"/>
    <w:rsid w:val="00A42106"/>
    <w:rsid w:val="00A50ABB"/>
    <w:rsid w:val="00A63BDE"/>
    <w:rsid w:val="00A73908"/>
    <w:rsid w:val="00AA4A5D"/>
    <w:rsid w:val="00AB07A5"/>
    <w:rsid w:val="00AD5267"/>
    <w:rsid w:val="00AF3B3D"/>
    <w:rsid w:val="00B34F83"/>
    <w:rsid w:val="00B43199"/>
    <w:rsid w:val="00B52E0C"/>
    <w:rsid w:val="00B57ECB"/>
    <w:rsid w:val="00B67AC3"/>
    <w:rsid w:val="00B75C90"/>
    <w:rsid w:val="00BD484D"/>
    <w:rsid w:val="00BE6EA1"/>
    <w:rsid w:val="00C13A04"/>
    <w:rsid w:val="00C75E70"/>
    <w:rsid w:val="00C807F4"/>
    <w:rsid w:val="00CB4070"/>
    <w:rsid w:val="00CD65B0"/>
    <w:rsid w:val="00CF39F7"/>
    <w:rsid w:val="00D26D29"/>
    <w:rsid w:val="00D612DF"/>
    <w:rsid w:val="00D71AE9"/>
    <w:rsid w:val="00DC501D"/>
    <w:rsid w:val="00DC7C0D"/>
    <w:rsid w:val="00DF5A42"/>
    <w:rsid w:val="00E01BA8"/>
    <w:rsid w:val="00E01D3E"/>
    <w:rsid w:val="00E21D35"/>
    <w:rsid w:val="00E44F81"/>
    <w:rsid w:val="00E6099F"/>
    <w:rsid w:val="00E744F6"/>
    <w:rsid w:val="00E74792"/>
    <w:rsid w:val="00E77A98"/>
    <w:rsid w:val="00E8083E"/>
    <w:rsid w:val="00E965D0"/>
    <w:rsid w:val="00EA29C0"/>
    <w:rsid w:val="00EA3669"/>
    <w:rsid w:val="00EC79C8"/>
    <w:rsid w:val="00EF5942"/>
    <w:rsid w:val="00F22F6E"/>
    <w:rsid w:val="00F41683"/>
    <w:rsid w:val="00F870DA"/>
    <w:rsid w:val="00F936B0"/>
    <w:rsid w:val="00F96EBD"/>
    <w:rsid w:val="00FC0DFA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77801"/>
  <w15:docId w15:val="{8FFB2972-5BEA-4265-866A-0BA0CD63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FF"/>
  </w:style>
  <w:style w:type="paragraph" w:styleId="Footer">
    <w:name w:val="footer"/>
    <w:basedOn w:val="Normal"/>
    <w:link w:val="FooterChar"/>
    <w:uiPriority w:val="99"/>
    <w:unhideWhenUsed/>
    <w:rsid w:val="002F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FF"/>
  </w:style>
  <w:style w:type="character" w:styleId="Hyperlink">
    <w:name w:val="Hyperlink"/>
    <w:basedOn w:val="DefaultParagraphFont"/>
    <w:uiPriority w:val="99"/>
    <w:unhideWhenUsed/>
    <w:rsid w:val="00B57E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6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29"/>
    <w:rPr>
      <w:b/>
      <w:bCs/>
      <w:sz w:val="20"/>
      <w:szCs w:val="20"/>
    </w:rPr>
  </w:style>
  <w:style w:type="paragraph" w:customStyle="1" w:styleId="Default">
    <w:name w:val="Default"/>
    <w:rsid w:val="00E7479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Revision">
    <w:name w:val="Revision"/>
    <w:hidden/>
    <w:uiPriority w:val="99"/>
    <w:semiHidden/>
    <w:rsid w:val="0090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lturalcompetency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park.library.yorku.ca/academic-integrity-what-is-academic-integrity/" TargetMode="External"/><Relationship Id="rId17" Type="http://schemas.openxmlformats.org/officeDocument/2006/relationships/hyperlink" Target="http://postgrad.familymed.ubc.ca/resident-resources/policies-guidelines/general-policies/health-safe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rs.vch.ca/Catalog.aspx?cid=13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ethics.gc.ca/eng/education/tutorial-didactici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crs.vch.ca/catalog.aspx?cid=2992" TargetMode="External"/><Relationship Id="rId10" Type="http://schemas.openxmlformats.org/officeDocument/2006/relationships/hyperlink" Target="http://postgrad.med.ubc.ca/current-trainees/resident-registration/online-training-requirements/?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ostgrad.med.ubc.ca/current-trainees/resident-registration/online-training-requirements/?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 henry</dc:creator>
  <cp:lastModifiedBy>%</cp:lastModifiedBy>
  <cp:revision>2</cp:revision>
  <cp:lastPrinted>2016-08-24T17:41:00Z</cp:lastPrinted>
  <dcterms:created xsi:type="dcterms:W3CDTF">2019-08-19T20:50:00Z</dcterms:created>
  <dcterms:modified xsi:type="dcterms:W3CDTF">2019-08-19T20:50:00Z</dcterms:modified>
</cp:coreProperties>
</file>